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4"/>
        </w:rPr>
        <w:t>CELINA AUGUSTINO MOLLEL</w:t>
      </w:r>
    </w:p>
    <w:p>
      <w:pPr>
        <w:jc w:val="center"/>
      </w:pPr>
      <w:r>
        <w:rPr>
          <w:sz w:val="20"/>
        </w:rPr>
        <w:t>Arusha, Tanzania | 0783041565 | camollel123@gmail.com</w:t>
      </w:r>
    </w:p>
    <w:p>
      <w:pPr>
        <w:spacing w:before="100" w:after="40"/>
        <w:pBdr>
          <w:bottom w:val="single" w:sz="6" w:space="1"/>
        </w:pBdr>
      </w:pPr>
      <w:r>
        <w:rPr>
          <w:b/>
          <w:sz w:val="22"/>
        </w:rPr>
        <w:t>PROFESSIONAL PROFILE</w:t>
      </w:r>
    </w:p>
    <w:p>
      <w:r>
        <w:t>Bachelor of Commerce in Accounting student at the University of Dodoma with practical exposure to banking operations through a field attachment at CRDB Bank PLC, Tengeru Branch, Arusha. Gained practical exposure to customer service, customer support, banking procedures, document verification, digital banking services, card services, foreign exchange requirements, cheque handling, and professional communication. Proficient in Microsoft Word, Excel, PowerPoint, Canva, and email, with developing skills in professional email writing and customer communication.</w:t>
      </w:r>
    </w:p>
    <w:p>
      <w:pPr>
        <w:spacing w:before="100" w:after="40"/>
        <w:pBdr>
          <w:bottom w:val="single" w:sz="6" w:space="1"/>
        </w:pBdr>
      </w:pPr>
      <w:r>
        <w:rPr>
          <w:b/>
          <w:sz w:val="22"/>
        </w:rPr>
        <w:t>EDUCATION</w:t>
      </w:r>
    </w:p>
    <w:p>
      <w:r>
        <w:rPr>
          <w:b/>
        </w:rPr>
        <w:t>University of Dodoma (UDOM) — Bachelor of Commerce in Accounting</w:t>
      </w:r>
      <w:r>
        <w:br/>
        <w:t>Expected graduation: 2027</w:t>
      </w:r>
    </w:p>
    <w:p>
      <w:r>
        <w:rPr>
          <w:b/>
        </w:rPr>
        <w:t>Sakura Girls Secondary School</w:t>
      </w:r>
      <w:r>
        <w:br/>
        <w:t>Secondary Education</w:t>
      </w:r>
    </w:p>
    <w:p>
      <w:pPr>
        <w:spacing w:before="100" w:after="40"/>
        <w:pBdr>
          <w:bottom w:val="single" w:sz="6" w:space="1"/>
        </w:pBdr>
      </w:pPr>
      <w:r>
        <w:rPr>
          <w:b/>
          <w:sz w:val="22"/>
        </w:rPr>
        <w:t>PRACTICAL EXPERIENCE</w:t>
      </w:r>
    </w:p>
    <w:p>
      <w:r>
        <w:rPr>
          <w:b/>
        </w:rPr>
        <w:t>CRDB Bank PLC, Tengeru Branch, Arusha — Field Attachment Trainee</w:t>
      </w:r>
      <w:r>
        <w:br/>
        <w:t>3 August 2026 – 11 September 2026</w:t>
      </w:r>
    </w:p>
    <w:p>
      <w:pPr>
        <w:spacing w:after="20"/>
        <w:ind w:left="259" w:hanging="173"/>
      </w:pPr>
      <w:r>
        <w:t>• Gained practical exposure to customer care, customer support, and handling customer enquiries.</w:t>
      </w:r>
    </w:p>
    <w:p>
      <w:pPr>
        <w:spacing w:after="20"/>
        <w:ind w:left="259" w:hanging="173"/>
      </w:pPr>
      <w:r>
        <w:t>• Learned account-opening procedures and requirements for individual, joint, Teens, JJ, partnership, business, and government accounts.</w:t>
      </w:r>
    </w:p>
    <w:p>
      <w:pPr>
        <w:spacing w:after="20"/>
        <w:ind w:left="259" w:hanging="173"/>
      </w:pPr>
      <w:r>
        <w:t>• Participated in learning and observing customer and document verification procedures while maintaining confidentiality.</w:t>
      </w:r>
    </w:p>
    <w:p>
      <w:pPr>
        <w:spacing w:after="20"/>
        <w:ind w:left="259" w:hanging="173"/>
      </w:pPr>
      <w:r>
        <w:t>• Gained practical exposure to SmartBranch and SimBanking registration and OTP verification procedures.</w:t>
      </w:r>
    </w:p>
    <w:p>
      <w:pPr>
        <w:spacing w:after="20"/>
        <w:ind w:left="259" w:hanging="173"/>
      </w:pPr>
      <w:r>
        <w:t>• Observed procedures for ATM/debit-card requests, replacement, activation, and PIN creation or reset.</w:t>
      </w:r>
    </w:p>
    <w:p>
      <w:pPr>
        <w:spacing w:after="20"/>
        <w:ind w:left="259" w:hanging="173"/>
      </w:pPr>
      <w:r>
        <w:t>• Learned requirements and procedures associated with foreign-currency exchange and basic cheque receiving and processing.</w:t>
      </w:r>
    </w:p>
    <w:p>
      <w:pPr>
        <w:spacing w:before="100" w:after="40"/>
        <w:pBdr>
          <w:bottom w:val="single" w:sz="6" w:space="1"/>
        </w:pBdr>
      </w:pPr>
      <w:r>
        <w:rPr>
          <w:b/>
          <w:sz w:val="22"/>
        </w:rPr>
        <w:t>SKILLS</w:t>
      </w:r>
    </w:p>
    <w:p>
      <w:pPr>
        <w:spacing w:after="20"/>
        <w:ind w:left="259" w:hanging="173"/>
      </w:pPr>
      <w:r>
        <w:t>• Customer service and customer support</w:t>
      </w:r>
    </w:p>
    <w:p>
      <w:pPr>
        <w:spacing w:after="20"/>
        <w:ind w:left="259" w:hanging="173"/>
      </w:pPr>
      <w:r>
        <w:t>• Professional email communication and developing email-writing skills</w:t>
      </w:r>
    </w:p>
    <w:p>
      <w:pPr>
        <w:spacing w:after="20"/>
        <w:ind w:left="259" w:hanging="173"/>
      </w:pPr>
      <w:r>
        <w:t>• Microsoft Word, Microsoft Excel, and Microsoft PowerPoint</w:t>
      </w:r>
    </w:p>
    <w:p>
      <w:pPr>
        <w:spacing w:after="20"/>
        <w:ind w:left="259" w:hanging="173"/>
      </w:pPr>
      <w:r>
        <w:t>• Canva</w:t>
      </w:r>
    </w:p>
    <w:p>
      <w:pPr>
        <w:spacing w:after="20"/>
        <w:ind w:left="259" w:hanging="173"/>
      </w:pPr>
      <w:r>
        <w:t>• Basic digital banking service procedures</w:t>
      </w:r>
    </w:p>
    <w:p>
      <w:pPr>
        <w:spacing w:after="20"/>
        <w:ind w:left="259" w:hanging="173"/>
      </w:pPr>
      <w:r>
        <w:t>• Document and customer-detail verification</w:t>
      </w:r>
    </w:p>
    <w:p>
      <w:pPr>
        <w:spacing w:after="20"/>
        <w:ind w:left="259" w:hanging="173"/>
      </w:pPr>
      <w:r>
        <w:t>• Confidentiality and professional conduct</w:t>
      </w:r>
    </w:p>
    <w:p>
      <w:pPr>
        <w:spacing w:after="20"/>
        <w:ind w:left="259" w:hanging="173"/>
      </w:pPr>
      <w:r>
        <w:t>• Communication and interpersonal skills</w:t>
      </w:r>
    </w:p>
    <w:p>
      <w:pPr>
        <w:spacing w:before="100" w:after="40"/>
        <w:pBdr>
          <w:bottom w:val="single" w:sz="6" w:space="1"/>
        </w:pBdr>
      </w:pPr>
      <w:r>
        <w:rPr>
          <w:b/>
          <w:sz w:val="22"/>
        </w:rPr>
        <w:t>LANGUAGES</w:t>
      </w:r>
    </w:p>
    <w:p>
      <w:r>
        <w:t>English — Good working proficiency</w:t>
        <w:br/>
        <w:t>Swahili — Good working proficiency</w:t>
      </w:r>
    </w:p>
    <w:p>
      <w:pPr>
        <w:spacing w:before="100" w:after="40"/>
        <w:pBdr>
          <w:bottom w:val="single" w:sz="6" w:space="1"/>
        </w:pBdr>
      </w:pPr>
      <w:r>
        <w:rPr>
          <w:b/>
          <w:sz w:val="22"/>
        </w:rPr>
        <w:t>REFERENCES</w:t>
      </w:r>
    </w:p>
    <w:p>
      <w:r>
        <w:t>References available upon request.</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